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A6" w:rsidRPr="001E09A6" w:rsidRDefault="001E09A6" w:rsidP="001E09A6">
      <w:pPr>
        <w:pStyle w:val="a3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1E09A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資通安全政策及目標</w:t>
      </w:r>
    </w:p>
    <w:p w:rsidR="001E09A6" w:rsidRPr="001E09A6" w:rsidRDefault="001E09A6" w:rsidP="00310D6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t xml:space="preserve"> </w:t>
      </w:r>
      <w:bookmarkStart w:id="0" w:name="_Toc29182859"/>
      <w:bookmarkStart w:id="1" w:name="_Toc31374240"/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一、資通安全政策</w:t>
      </w:r>
      <w:bookmarkEnd w:id="0"/>
      <w:bookmarkEnd w:id="1"/>
    </w:p>
    <w:p w:rsidR="001E09A6" w:rsidRDefault="001E09A6" w:rsidP="00310D64">
      <w:pPr>
        <w:spacing w:beforeLines="50" w:afterLines="50" w:line="360" w:lineRule="exact"/>
        <w:ind w:left="1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（一）本機關參照最新版「新竹縣政府資訊安全政策」。</w:t>
      </w:r>
    </w:p>
    <w:p w:rsidR="001E09A6" w:rsidRDefault="001E09A6" w:rsidP="00310D64">
      <w:pPr>
        <w:spacing w:beforeLines="50" w:afterLines="50" w:line="360" w:lineRule="exact"/>
        <w:ind w:left="1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（二）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新竹縣政府資訊安全政策</w:t>
      </w:r>
    </w:p>
    <w:p w:rsidR="001E09A6" w:rsidRPr="001E09A6" w:rsidRDefault="001E09A6" w:rsidP="00310D64">
      <w:pPr>
        <w:pStyle w:val="a4"/>
        <w:spacing w:beforeLines="50" w:afterLines="50" w:line="360" w:lineRule="exact"/>
        <w:ind w:leftChars="0" w:left="520"/>
        <w:jc w:val="both"/>
        <w:rPr>
          <w:rFonts w:ascii="Times New Roman" w:eastAsia="標楷體" w:hAnsi="Times New Roman" w:cstheme="minorBidi"/>
          <w:color w:val="000000" w:themeColor="text1"/>
          <w:sz w:val="28"/>
          <w:szCs w:val="28"/>
        </w:rPr>
      </w:pPr>
      <w:r w:rsidRPr="001E09A6">
        <w:rPr>
          <w:rFonts w:ascii="Times New Roman" w:eastAsia="標楷體" w:hAnsi="Times New Roman" w:cstheme="minorBidi"/>
          <w:color w:val="000000" w:themeColor="text1"/>
          <w:sz w:val="28"/>
          <w:szCs w:val="28"/>
        </w:rPr>
        <w:t>http://hclaw.hsinchu.gov.tw/law/NewsContent.aspx?id=1420</w:t>
      </w:r>
    </w:p>
    <w:p w:rsidR="001E09A6" w:rsidRPr="001E09A6" w:rsidRDefault="001E09A6" w:rsidP="001E09A6">
      <w:pPr>
        <w:pStyle w:val="a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二、</w:t>
      </w:r>
      <w:bookmarkStart w:id="2" w:name="_Toc29182860"/>
      <w:bookmarkStart w:id="3" w:name="_Toc31374241"/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資通安全目標</w:t>
      </w:r>
      <w:bookmarkEnd w:id="2"/>
      <w:bookmarkEnd w:id="3"/>
    </w:p>
    <w:p w:rsidR="001E09A6" w:rsidRPr="001E09A6" w:rsidRDefault="001E09A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（一）量化型目標</w:t>
      </w:r>
    </w:p>
    <w:p w:rsidR="001E09A6" w:rsidRPr="00C17166" w:rsidRDefault="001E09A6" w:rsidP="00310D64">
      <w:pPr>
        <w:pStyle w:val="a4"/>
        <w:numPr>
          <w:ilvl w:val="0"/>
          <w:numId w:val="5"/>
        </w:numPr>
        <w:spacing w:beforeLines="50" w:afterLines="50" w:line="360" w:lineRule="exact"/>
        <w:ind w:leftChars="100" w:left="565" w:hangingChars="116" w:hanging="325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電子郵件社交工程演練之郵件開啟率低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及附件點閱率低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E09A6" w:rsidRDefault="001E09A6" w:rsidP="00310D64">
      <w:pPr>
        <w:pStyle w:val="a4"/>
        <w:numPr>
          <w:ilvl w:val="0"/>
          <w:numId w:val="5"/>
        </w:numPr>
        <w:spacing w:beforeLines="50" w:afterLines="50" w:line="360" w:lineRule="exact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主管及一般人員資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通安全教育訓練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人員受訓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人數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達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100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含線上學習之人員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1E09A6" w:rsidRPr="001E09A6" w:rsidRDefault="001E09A6" w:rsidP="00310D64">
      <w:pPr>
        <w:pStyle w:val="a4"/>
        <w:numPr>
          <w:ilvl w:val="0"/>
          <w:numId w:val="5"/>
        </w:numPr>
        <w:spacing w:beforeLines="50" w:afterLines="50" w:line="360" w:lineRule="exact"/>
        <w:ind w:leftChars="100" w:left="520" w:hangingChars="100" w:hanging="280"/>
        <w:jc w:val="both"/>
      </w:pP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知悉資安事件發生，能於規定的時間完成通報、應變及復原作業。</w:t>
      </w:r>
    </w:p>
    <w:p w:rsidR="001E09A6" w:rsidRDefault="001E09A6" w:rsidP="00310D64">
      <w:pPr>
        <w:pStyle w:val="a4"/>
        <w:numPr>
          <w:ilvl w:val="0"/>
          <w:numId w:val="5"/>
        </w:numPr>
        <w:spacing w:beforeLines="50" w:afterLines="50" w:line="360" w:lineRule="exact"/>
        <w:ind w:leftChars="100" w:left="520" w:hangingChars="100" w:hanging="280"/>
        <w:jc w:val="both"/>
      </w:pP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資訊委外服務廠商均簽屬保密協議。</w:t>
      </w:r>
    </w:p>
    <w:p w:rsidR="001E09A6" w:rsidRPr="001E09A6" w:rsidRDefault="001E09A6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1E09A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</w:t>
      </w:r>
      <w:r w:rsidRPr="001E0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質化型目標</w:t>
      </w:r>
    </w:p>
    <w:p w:rsidR="001E09A6" w:rsidRPr="001E09A6" w:rsidRDefault="001E09A6" w:rsidP="00310D64">
      <w:pPr>
        <w:pStyle w:val="a4"/>
        <w:numPr>
          <w:ilvl w:val="0"/>
          <w:numId w:val="6"/>
        </w:numPr>
        <w:spacing w:beforeLines="50" w:afterLines="50" w:line="360" w:lineRule="exact"/>
        <w:ind w:leftChars="100" w:left="520" w:hangingChars="100" w:hanging="280"/>
        <w:jc w:val="both"/>
      </w:pPr>
      <w:r w:rsidRPr="001E09A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適時因應法令與</w:t>
      </w:r>
      <w:r w:rsidRPr="001E09A6">
        <w:rPr>
          <w:rFonts w:ascii="Times New Roman" w:eastAsia="標楷體" w:hAnsi="Times New Roman" w:hint="eastAsia"/>
          <w:sz w:val="28"/>
          <w:szCs w:val="28"/>
        </w:rPr>
        <w:t>技術之變動，調整資通安全維護之內容，以避免資通系統或資訊遭受未經授權之存取、使用、控制、洩漏、破壞、竄改、銷毀或其他侵害，以確保其機密性、完整性及可用性。</w:t>
      </w:r>
    </w:p>
    <w:p w:rsidR="001E09A6" w:rsidRPr="001E09A6" w:rsidRDefault="001E09A6" w:rsidP="007461F1">
      <w:pPr>
        <w:pStyle w:val="a4"/>
        <w:numPr>
          <w:ilvl w:val="0"/>
          <w:numId w:val="6"/>
        </w:numPr>
        <w:spacing w:beforeLines="50" w:afterLines="50" w:line="360" w:lineRule="exact"/>
        <w:ind w:leftChars="100" w:left="520" w:hangingChars="100" w:hanging="280"/>
        <w:jc w:val="both"/>
      </w:pPr>
      <w:r w:rsidRPr="001E09A6">
        <w:rPr>
          <w:rFonts w:ascii="Times New Roman" w:eastAsia="標楷體" w:hAnsi="Times New Roman" w:hint="eastAsia"/>
          <w:sz w:val="28"/>
          <w:szCs w:val="28"/>
        </w:rPr>
        <w:t>達成資通安全責任等級分級辦法之要求，並降低遭受資通安全風險之威脅。</w:t>
      </w:r>
    </w:p>
    <w:sectPr w:rsidR="001E09A6" w:rsidRPr="001E09A6" w:rsidSect="000528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5C" w:rsidRDefault="002A205C" w:rsidP="00787F50">
      <w:r>
        <w:separator/>
      </w:r>
    </w:p>
  </w:endnote>
  <w:endnote w:type="continuationSeparator" w:id="1">
    <w:p w:rsidR="002A205C" w:rsidRDefault="002A205C" w:rsidP="0078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5C" w:rsidRDefault="002A205C" w:rsidP="00787F50">
      <w:r>
        <w:separator/>
      </w:r>
    </w:p>
  </w:footnote>
  <w:footnote w:type="continuationSeparator" w:id="1">
    <w:p w:rsidR="002A205C" w:rsidRDefault="002A205C" w:rsidP="00787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60A"/>
    <w:multiLevelType w:val="multilevel"/>
    <w:tmpl w:val="36745D30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66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19242DB2"/>
    <w:multiLevelType w:val="hybridMultilevel"/>
    <w:tmpl w:val="93D01196"/>
    <w:lvl w:ilvl="0" w:tplc="E56C05D2">
      <w:start w:val="2"/>
      <w:numFmt w:val="taiwaneseCountingThousand"/>
      <w:lvlText w:val="（%1）"/>
      <w:lvlJc w:val="left"/>
      <w:pPr>
        <w:ind w:left="13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66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66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0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A6"/>
    <w:rsid w:val="000528A7"/>
    <w:rsid w:val="001E09A6"/>
    <w:rsid w:val="00221E5F"/>
    <w:rsid w:val="002A205C"/>
    <w:rsid w:val="00310D64"/>
    <w:rsid w:val="007461F1"/>
    <w:rsid w:val="00787F50"/>
    <w:rsid w:val="00945CA2"/>
    <w:rsid w:val="00A9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1E09A6"/>
    <w:pPr>
      <w:keepNext/>
      <w:numPr>
        <w:numId w:val="1"/>
      </w:numPr>
      <w:spacing w:beforeLines="100" w:afterLines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E09A6"/>
    <w:pPr>
      <w:keepNext/>
      <w:numPr>
        <w:ilvl w:val="1"/>
        <w:numId w:val="1"/>
      </w:numPr>
      <w:spacing w:beforeLines="50" w:afterLines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E09A6"/>
    <w:pPr>
      <w:keepNext/>
      <w:numPr>
        <w:ilvl w:val="2"/>
        <w:numId w:val="1"/>
      </w:numPr>
      <w:spacing w:beforeLines="50" w:afterLines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1E09A6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1E09A6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1E09A6"/>
    <w:rPr>
      <w:rFonts w:ascii="Times New Roman" w:eastAsia="標楷體" w:hAnsi="Times New Roman" w:cstheme="majorBidi"/>
      <w:bCs/>
      <w:sz w:val="28"/>
      <w:szCs w:val="36"/>
    </w:rPr>
  </w:style>
  <w:style w:type="numbering" w:customStyle="1" w:styleId="1">
    <w:name w:val="樣式1"/>
    <w:uiPriority w:val="99"/>
    <w:rsid w:val="001E09A6"/>
    <w:pPr>
      <w:numPr>
        <w:numId w:val="7"/>
      </w:numPr>
    </w:pPr>
  </w:style>
  <w:style w:type="paragraph" w:styleId="a3">
    <w:name w:val="No Spacing"/>
    <w:uiPriority w:val="1"/>
    <w:qFormat/>
    <w:rsid w:val="001E09A6"/>
    <w:pPr>
      <w:widowControl w:val="0"/>
    </w:pPr>
  </w:style>
  <w:style w:type="paragraph" w:styleId="a4">
    <w:name w:val="List Paragraph"/>
    <w:basedOn w:val="a"/>
    <w:link w:val="a5"/>
    <w:uiPriority w:val="34"/>
    <w:qFormat/>
    <w:rsid w:val="001E09A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1E09A6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8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87F5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8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87F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wft160</dc:creator>
  <cp:lastModifiedBy>wft160</cp:lastModifiedBy>
  <cp:revision>4</cp:revision>
  <dcterms:created xsi:type="dcterms:W3CDTF">2021-12-13T02:42:00Z</dcterms:created>
  <dcterms:modified xsi:type="dcterms:W3CDTF">2021-12-13T03:08:00Z</dcterms:modified>
</cp:coreProperties>
</file>